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EF" w:rsidRDefault="00F224F1" w:rsidP="006364EF">
      <w:pPr>
        <w:ind w:firstLine="34"/>
        <w:jc w:val="center"/>
        <w:rPr>
          <w:b/>
        </w:rPr>
      </w:pPr>
      <w:r>
        <w:rPr>
          <w:b/>
          <w:sz w:val="36"/>
          <w:szCs w:val="36"/>
        </w:rPr>
        <w:t>Положение Всероссийского</w:t>
      </w:r>
      <w:r w:rsidR="00E72310" w:rsidRPr="00E72310">
        <w:rPr>
          <w:b/>
          <w:sz w:val="36"/>
          <w:szCs w:val="36"/>
        </w:rPr>
        <w:t xml:space="preserve"> конкурс</w:t>
      </w:r>
      <w:r>
        <w:rPr>
          <w:b/>
          <w:sz w:val="36"/>
          <w:szCs w:val="36"/>
        </w:rPr>
        <w:t>а</w:t>
      </w:r>
      <w:r w:rsidR="00D27C98">
        <w:rPr>
          <w:b/>
          <w:sz w:val="36"/>
          <w:szCs w:val="36"/>
        </w:rPr>
        <w:br/>
      </w:r>
      <w:r w:rsidR="00E72310"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34763E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еленый свет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:rsidR="006364EF" w:rsidRPr="00FB54AA" w:rsidRDefault="007F47B9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<v:stroke linestyle="thinThin"/>
          </v:line>
        </w:pic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F224F1">
        <w:t>июнь</w:t>
      </w:r>
      <w:r w:rsidRPr="00991A99">
        <w:t xml:space="preserve"> 20</w:t>
      </w:r>
      <w:r w:rsidR="00D27C98">
        <w:t>20</w:t>
      </w:r>
      <w:r w:rsidRPr="00991A99">
        <w:t xml:space="preserve"> г.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:rsidR="000D7021" w:rsidRPr="00482987" w:rsidRDefault="00757FF8" w:rsidP="00482987">
      <w:pPr>
        <w:pStyle w:val="a5"/>
        <w:rPr>
          <w:color w:val="000000"/>
        </w:rPr>
      </w:pPr>
      <w:r w:rsidRPr="00F812B5">
        <w:t xml:space="preserve">1.1. Настоящее положение о </w:t>
      </w:r>
      <w:r w:rsidR="00482987">
        <w:t>Всероссийском</w:t>
      </w:r>
      <w:r w:rsidRPr="00F812B5">
        <w:t xml:space="preserve"> к</w:t>
      </w:r>
      <w:r w:rsidR="00E72310" w:rsidRPr="00F812B5">
        <w:t>онкурсе «</w:t>
      </w:r>
      <w:r w:rsidR="00482987">
        <w:t>Зеленый свет</w:t>
      </w:r>
      <w:r w:rsidR="0034763E">
        <w:t xml:space="preserve"> </w:t>
      </w:r>
      <w:r w:rsidRPr="00F812B5">
        <w:t>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</w:t>
      </w:r>
      <w:r w:rsidR="00482987" w:rsidRPr="00482987">
        <w:rPr>
          <w:color w:val="000000"/>
        </w:rPr>
        <w:t>В конкурсе могут принимать участие все желающие в возрасте от 3 лет.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34763E" w:rsidRPr="0034763E">
        <w:rPr>
          <w:color w:val="000000"/>
        </w:rPr>
        <w:t xml:space="preserve">Конкурс направлен на </w:t>
      </w:r>
      <w:r w:rsidR="00482987" w:rsidRPr="00482987">
        <w:rPr>
          <w:color w:val="000000"/>
        </w:rPr>
        <w:t>формирование и развитие комплексной системы</w:t>
      </w:r>
      <w:r w:rsidR="00482987">
        <w:rPr>
          <w:color w:val="000000"/>
        </w:rPr>
        <w:t xml:space="preserve"> </w:t>
      </w:r>
      <w:r w:rsidR="00482987" w:rsidRPr="00482987">
        <w:rPr>
          <w:color w:val="000000"/>
        </w:rPr>
        <w:t>профилактики</w:t>
      </w:r>
      <w:r w:rsidR="007F47B9">
        <w:rPr>
          <w:color w:val="000000"/>
        </w:rPr>
        <w:t xml:space="preserve"> </w:t>
      </w:r>
      <w:r w:rsidR="00482987" w:rsidRPr="00482987">
        <w:rPr>
          <w:color w:val="000000"/>
        </w:rPr>
        <w:t>дорожно-транспортного травматизма, развитие</w:t>
      </w:r>
      <w:r w:rsidR="00482987">
        <w:rPr>
          <w:color w:val="000000"/>
        </w:rPr>
        <w:t xml:space="preserve"> </w:t>
      </w:r>
      <w:r w:rsidR="00482987" w:rsidRPr="00482987">
        <w:rPr>
          <w:color w:val="000000"/>
        </w:rPr>
        <w:t>интеллектуально-творческого потенциала и личной ответственности учащихся</w:t>
      </w:r>
      <w:r w:rsidR="00482987">
        <w:rPr>
          <w:color w:val="000000"/>
        </w:rPr>
        <w:t xml:space="preserve">, педагогов </w:t>
      </w:r>
      <w:r w:rsidR="00482987" w:rsidRPr="00482987">
        <w:rPr>
          <w:color w:val="000000"/>
        </w:rPr>
        <w:t>и родителей за соблюдение правил дорожного движения (далее – ПДД).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:rsidR="00D27C98" w:rsidRDefault="00B90808" w:rsidP="000D7021">
      <w:pPr>
        <w:jc w:val="both"/>
      </w:pPr>
      <w:r>
        <w:t>2.1.</w:t>
      </w:r>
      <w:r w:rsidRPr="00B90808">
        <w:t xml:space="preserve"> </w:t>
      </w:r>
      <w:r w:rsidR="0034763E">
        <w:t>Задачи конкурса:</w:t>
      </w:r>
    </w:p>
    <w:p w:rsidR="0034763E" w:rsidRPr="00482987" w:rsidRDefault="00482987" w:rsidP="0034763E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82987">
        <w:rPr>
          <w:rFonts w:ascii="Times New Roman" w:hAnsi="Times New Roman"/>
          <w:sz w:val="24"/>
          <w:szCs w:val="24"/>
        </w:rPr>
        <w:t>Пропаганда необходимости знания правил дорожного движения</w:t>
      </w:r>
    </w:p>
    <w:p w:rsidR="0034763E" w:rsidRPr="00482987" w:rsidRDefault="00482987" w:rsidP="0034763E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82987">
        <w:rPr>
          <w:rFonts w:ascii="Times New Roman" w:hAnsi="Times New Roman"/>
          <w:sz w:val="24"/>
          <w:szCs w:val="24"/>
        </w:rPr>
        <w:t>Повышение безопасности на дорогах</w:t>
      </w:r>
    </w:p>
    <w:p w:rsidR="0034763E" w:rsidRPr="00482987" w:rsidRDefault="00482987" w:rsidP="0034763E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82987">
        <w:rPr>
          <w:rFonts w:ascii="Times New Roman" w:hAnsi="Times New Roman"/>
          <w:sz w:val="24"/>
          <w:szCs w:val="24"/>
        </w:rPr>
        <w:t>Повышение культуры дорожного движения</w:t>
      </w:r>
    </w:p>
    <w:p w:rsidR="00A24D3A" w:rsidRPr="00482987" w:rsidRDefault="005B2031" w:rsidP="00482987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</w:t>
      </w:r>
      <w:r w:rsidR="00482987" w:rsidRPr="00482987">
        <w:rPr>
          <w:rFonts w:ascii="Times New Roman" w:hAnsi="Times New Roman"/>
          <w:sz w:val="24"/>
          <w:szCs w:val="24"/>
        </w:rPr>
        <w:t xml:space="preserve"> лучших практик пропаганды безопасного поведения детей на</w:t>
      </w:r>
      <w:r w:rsidR="00482987" w:rsidRPr="00482987">
        <w:rPr>
          <w:rFonts w:ascii="Times New Roman" w:hAnsi="Times New Roman"/>
          <w:sz w:val="24"/>
          <w:szCs w:val="24"/>
        </w:rPr>
        <w:t xml:space="preserve"> </w:t>
      </w:r>
      <w:r w:rsidR="00482987" w:rsidRPr="00482987">
        <w:rPr>
          <w:rFonts w:ascii="Times New Roman" w:hAnsi="Times New Roman"/>
          <w:sz w:val="24"/>
          <w:szCs w:val="24"/>
        </w:rPr>
        <w:t>дорогах, соблюдения ПДД</w:t>
      </w:r>
    </w:p>
    <w:p w:rsidR="00A24D3A" w:rsidRPr="00482987" w:rsidRDefault="00482987" w:rsidP="00A24D3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82987">
        <w:rPr>
          <w:rFonts w:ascii="Times New Roman" w:hAnsi="Times New Roman"/>
          <w:sz w:val="24"/>
          <w:szCs w:val="24"/>
        </w:rPr>
        <w:t>Создание условий для развития интеллектуальных и творческих способностей</w:t>
      </w:r>
    </w:p>
    <w:p w:rsidR="00482987" w:rsidRPr="00482987" w:rsidRDefault="00482987" w:rsidP="00A24D3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82987">
        <w:rPr>
          <w:rFonts w:ascii="Times New Roman" w:hAnsi="Times New Roman"/>
          <w:sz w:val="24"/>
          <w:szCs w:val="24"/>
        </w:rPr>
        <w:t>Поддержка талантливых авторов и стимулирование к творческой активности</w:t>
      </w:r>
    </w:p>
    <w:p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</w:t>
      </w:r>
      <w:r w:rsidR="0034763E">
        <w:t>1 июня</w:t>
      </w:r>
      <w:r w:rsidR="006364EF" w:rsidRPr="006364EF">
        <w:t xml:space="preserve"> 2020 года </w:t>
      </w:r>
      <w:r w:rsidR="002F4DE1">
        <w:t>бессрочно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</w:t>
      </w:r>
      <w:r>
        <w:rPr>
          <w:color w:val="000000"/>
        </w:rPr>
        <w:t>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 w:rsidR="002F4DE1">
        <w:rPr>
          <w:color w:val="000000"/>
        </w:rPr>
        <w:t>1</w:t>
      </w:r>
      <w:r>
        <w:rPr>
          <w:color w:val="000000"/>
        </w:rPr>
        <w:t xml:space="preserve">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r w:rsidR="0054626E" w:rsidRPr="00943D54">
          <w:rPr>
            <w:rStyle w:val="a3"/>
            <w:lang w:val="en-US"/>
          </w:rPr>
          <w:t>ru</w:t>
        </w:r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оргвзноса составляет </w:t>
      </w:r>
      <w:r w:rsidR="002F4DE1">
        <w:rPr>
          <w:color w:val="000000"/>
        </w:rPr>
        <w:t>1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2F4DE1">
        <w:rPr>
          <w:color w:val="000000"/>
        </w:rPr>
        <w:t>сто</w:t>
      </w:r>
      <w:r w:rsidR="0054626E" w:rsidRPr="0054626E">
        <w:rPr>
          <w:color w:val="000000"/>
        </w:rPr>
        <w:t xml:space="preserve">) рублей. Оргвзнос оплачивается </w:t>
      </w:r>
      <w:r w:rsidR="005B2031">
        <w:rPr>
          <w:color w:val="000000"/>
        </w:rPr>
        <w:t xml:space="preserve">за </w:t>
      </w:r>
      <w:r w:rsidR="005B2031" w:rsidRPr="0054626E">
        <w:rPr>
          <w:color w:val="000000"/>
        </w:rPr>
        <w:t>каждую конкурсную работу</w:t>
      </w:r>
      <w:r w:rsidR="0054626E" w:rsidRPr="0054626E">
        <w:rPr>
          <w:color w:val="000000"/>
        </w:rPr>
        <w:t xml:space="preserve">. </w:t>
      </w:r>
    </w:p>
    <w:p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34763E" w:rsidRDefault="0054626E" w:rsidP="00DD7241">
      <w:pPr>
        <w:pStyle w:val="a5"/>
      </w:pPr>
      <w:r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</w:r>
      <w:r w:rsidR="009910BD" w:rsidRPr="00D62DC4">
        <w:rPr>
          <w:b/>
          <w:bCs/>
        </w:rPr>
        <w:t xml:space="preserve">1. </w:t>
      </w:r>
      <w:r w:rsidR="0034763E" w:rsidRPr="00D62DC4">
        <w:rPr>
          <w:b/>
          <w:bCs/>
        </w:rPr>
        <w:t xml:space="preserve">Видеоролик (постановка, </w:t>
      </w:r>
      <w:r w:rsidR="002F4DE1">
        <w:rPr>
          <w:b/>
          <w:bCs/>
        </w:rPr>
        <w:t>инсценировка</w:t>
      </w:r>
      <w:r w:rsidR="0034763E" w:rsidRPr="00D62DC4">
        <w:rPr>
          <w:b/>
          <w:bCs/>
        </w:rPr>
        <w:t>)</w:t>
      </w:r>
      <w:r w:rsidR="005B2031">
        <w:rPr>
          <w:b/>
          <w:bCs/>
        </w:rPr>
        <w:t>,</w:t>
      </w:r>
      <w:r w:rsidR="0034763E">
        <w:t xml:space="preserve"> </w:t>
      </w:r>
      <w:r w:rsidR="002F4DE1">
        <w:t>представляющий социальную рекламу, направленную на изменение моделей</w:t>
      </w:r>
      <w:r w:rsidR="002F4DE1">
        <w:t xml:space="preserve"> </w:t>
      </w:r>
      <w:r w:rsidR="002F4DE1">
        <w:t>общественного поведения и привлечение внимания к проблеме безопасного</w:t>
      </w:r>
      <w:r w:rsidR="002F4DE1">
        <w:t xml:space="preserve"> </w:t>
      </w:r>
      <w:r w:rsidR="002F4DE1">
        <w:t>поведения на дорогах, популяризацию соблюдения ПДД</w:t>
      </w:r>
      <w:r w:rsidR="00D62DC4">
        <w:t>)</w:t>
      </w:r>
      <w:r w:rsidR="009910BD">
        <w:br/>
      </w:r>
      <w:r w:rsidR="009910BD" w:rsidRPr="00D62DC4">
        <w:rPr>
          <w:b/>
          <w:bCs/>
        </w:rPr>
        <w:t xml:space="preserve">2. </w:t>
      </w:r>
      <w:r w:rsidR="002F4DE1">
        <w:rPr>
          <w:b/>
          <w:bCs/>
        </w:rPr>
        <w:t>Интерактив</w:t>
      </w:r>
      <w:r w:rsidR="0034763E">
        <w:t xml:space="preserve"> </w:t>
      </w:r>
      <w:r w:rsidR="002F4DE1">
        <w:t>(</w:t>
      </w:r>
      <w:r w:rsidR="005B2031">
        <w:t xml:space="preserve">видео </w:t>
      </w:r>
      <w:r w:rsidR="002F4DE1">
        <w:t>флэш-моб</w:t>
      </w:r>
      <w:r w:rsidR="005B2031">
        <w:t>а</w:t>
      </w:r>
      <w:r w:rsidR="002F4DE1">
        <w:t>, игр</w:t>
      </w:r>
      <w:r w:rsidR="005B2031">
        <w:t>ы</w:t>
      </w:r>
      <w:r w:rsidR="002F4DE1">
        <w:t>, соревновани</w:t>
      </w:r>
      <w:r w:rsidR="005B2031">
        <w:t>я</w:t>
      </w:r>
      <w:r w:rsidR="002F4DE1">
        <w:t>)</w:t>
      </w:r>
      <w:r w:rsidR="0034763E">
        <w:br/>
      </w:r>
      <w:r w:rsidR="0034763E" w:rsidRPr="00D62DC4">
        <w:rPr>
          <w:b/>
          <w:bCs/>
        </w:rPr>
        <w:t xml:space="preserve">3. </w:t>
      </w:r>
      <w:r w:rsidR="002F4DE1">
        <w:rPr>
          <w:b/>
          <w:bCs/>
        </w:rPr>
        <w:t>Агитка</w:t>
      </w:r>
      <w:r w:rsidR="00D62DC4">
        <w:t xml:space="preserve"> (</w:t>
      </w:r>
      <w:r w:rsidR="002F4DE1" w:rsidRPr="002F4DE1">
        <w:t xml:space="preserve">просветительские комиксы, </w:t>
      </w:r>
      <w:r w:rsidR="00DD7241">
        <w:t xml:space="preserve">лэпбуки, аппликации, </w:t>
      </w:r>
      <w:r w:rsidR="002F4DE1" w:rsidRPr="002F4DE1">
        <w:t>рисунки</w:t>
      </w:r>
      <w:r w:rsidR="002F4DE1">
        <w:t xml:space="preserve">, </w:t>
      </w:r>
      <w:r w:rsidR="002F4DE1" w:rsidRPr="002F4DE1">
        <w:t>плакаты</w:t>
      </w:r>
      <w:r w:rsidR="002F4DE1">
        <w:t>, стенгазеты</w:t>
      </w:r>
      <w:r w:rsidR="00DD7241">
        <w:t xml:space="preserve">, </w:t>
      </w:r>
      <w:r w:rsidR="00DD7241">
        <w:lastRenderedPageBreak/>
        <w:t>поделки</w:t>
      </w:r>
      <w:r w:rsidR="00D62DC4">
        <w:t>)</w:t>
      </w:r>
      <w:r w:rsidR="0034763E">
        <w:br/>
      </w:r>
      <w:r w:rsidR="0034763E" w:rsidRPr="00D62DC4">
        <w:rPr>
          <w:b/>
          <w:bCs/>
        </w:rPr>
        <w:t xml:space="preserve">4. </w:t>
      </w:r>
      <w:r w:rsidR="002F4DE1">
        <w:rPr>
          <w:b/>
          <w:bCs/>
        </w:rPr>
        <w:t>К</w:t>
      </w:r>
      <w:r w:rsidR="002F4DE1" w:rsidRPr="002F4DE1">
        <w:rPr>
          <w:b/>
          <w:bCs/>
        </w:rPr>
        <w:t>омпьютерная презентация</w:t>
      </w:r>
      <w:r w:rsidR="0034763E">
        <w:t xml:space="preserve"> (</w:t>
      </w:r>
      <w:r w:rsidR="00DD7241">
        <w:t>презентационный материал,</w:t>
      </w:r>
      <w:r w:rsidR="00DD7241">
        <w:t xml:space="preserve"> </w:t>
      </w:r>
      <w:r w:rsidR="00DD7241">
        <w:t>отражающий исследовательскую, пропагандистскую, агитационную,</w:t>
      </w:r>
      <w:r w:rsidR="00DD7241">
        <w:t xml:space="preserve"> </w:t>
      </w:r>
      <w:r w:rsidR="00DD7241">
        <w:t>обучающую деятельность</w:t>
      </w:r>
      <w:r w:rsidR="00DD7241">
        <w:t xml:space="preserve"> </w:t>
      </w:r>
      <w:r w:rsidR="00DD7241">
        <w:t>по профилактике дорожно-транспортного травматизма, деятельность</w:t>
      </w:r>
      <w:r w:rsidR="00DD7241">
        <w:t xml:space="preserve"> </w:t>
      </w:r>
      <w:r w:rsidR="00DD7241">
        <w:t>отрядов юных инспекторов движения</w:t>
      </w:r>
      <w:r w:rsidR="0034763E">
        <w:t>)</w:t>
      </w:r>
      <w:r w:rsidR="009910BD">
        <w:br/>
      </w:r>
      <w:r w:rsidR="0034763E" w:rsidRPr="00D62DC4">
        <w:rPr>
          <w:b/>
          <w:bCs/>
        </w:rPr>
        <w:t>5</w:t>
      </w:r>
      <w:r w:rsidR="009910BD" w:rsidRPr="00D62DC4">
        <w:rPr>
          <w:b/>
          <w:bCs/>
        </w:rPr>
        <w:t xml:space="preserve">. </w:t>
      </w:r>
      <w:r w:rsidR="00DD7241" w:rsidRPr="00DD7241">
        <w:rPr>
          <w:b/>
          <w:bCs/>
        </w:rPr>
        <w:t>Уголок ПДД</w:t>
      </w:r>
      <w:r w:rsidR="00DD7241">
        <w:rPr>
          <w:b/>
          <w:bCs/>
        </w:rPr>
        <w:t xml:space="preserve"> </w:t>
      </w:r>
      <w:r w:rsidR="0034763E">
        <w:t xml:space="preserve"> (</w:t>
      </w:r>
      <w:r w:rsidR="00DD7241" w:rsidRPr="00DD7241">
        <w:t>Принимаются фотографии</w:t>
      </w:r>
      <w:r w:rsidR="00DD7241">
        <w:t xml:space="preserve"> или видео</w:t>
      </w:r>
      <w:r w:rsidR="00DD7241" w:rsidRPr="00DD7241">
        <w:t xml:space="preserve"> уголка по основам ПДД. Оцениваются оформление и атрибуты уголка ПДД</w:t>
      </w:r>
      <w:r w:rsidR="0034763E">
        <w:t>)</w:t>
      </w:r>
      <w:r w:rsidR="007B115A">
        <w:br/>
      </w:r>
      <w:r w:rsidR="00D62DC4">
        <w:rPr>
          <w:b/>
          <w:bCs/>
        </w:rPr>
        <w:t>6</w:t>
      </w:r>
      <w:r w:rsidR="009910BD" w:rsidRPr="00D62DC4">
        <w:rPr>
          <w:b/>
          <w:bCs/>
        </w:rPr>
        <w:t xml:space="preserve">. </w:t>
      </w:r>
      <w:r w:rsidR="00DD7241">
        <w:rPr>
          <w:b/>
          <w:bCs/>
        </w:rPr>
        <w:t>Методичка</w:t>
      </w:r>
      <w:r w:rsidR="00D62DC4" w:rsidRPr="00D62DC4">
        <w:t xml:space="preserve"> </w:t>
      </w:r>
      <w:r w:rsidR="00DD7241">
        <w:t>(</w:t>
      </w:r>
      <w:r w:rsidR="00DD7241" w:rsidRPr="00DD7241">
        <w:t>Принимаются методические материалы</w:t>
      </w:r>
      <w:r w:rsidR="00DD7241">
        <w:t xml:space="preserve">: </w:t>
      </w:r>
      <w:r w:rsidR="00DD7241" w:rsidRPr="00DD7241">
        <w:t>конспекты</w:t>
      </w:r>
      <w:r w:rsidR="00DD7241">
        <w:t xml:space="preserve">, </w:t>
      </w:r>
      <w:r w:rsidR="00DD7241" w:rsidRPr="00DD7241">
        <w:t>дидактический материал, наглядное пособие, открытый урок</w:t>
      </w:r>
      <w:r w:rsidR="00DD7241">
        <w:t>, сценарии, статьи</w:t>
      </w:r>
      <w:r w:rsidR="00DD7241" w:rsidRPr="00DD7241">
        <w:t xml:space="preserve"> и др.), связанные с правилами дорожного движения.</w:t>
      </w:r>
    </w:p>
    <w:p w:rsidR="000B147A" w:rsidRDefault="000B147A" w:rsidP="000B147A">
      <w:pPr>
        <w:pStyle w:val="a5"/>
      </w:pPr>
      <w:r>
        <w:t xml:space="preserve">3.5. </w:t>
      </w:r>
      <w:r>
        <w:t xml:space="preserve">Возрастные </w:t>
      </w:r>
      <w:r w:rsidR="007F47B9">
        <w:t>группы</w:t>
      </w:r>
      <w:r>
        <w:t xml:space="preserve"> участников конкурса:</w:t>
      </w:r>
    </w:p>
    <w:p w:rsidR="000B147A" w:rsidRDefault="000B147A" w:rsidP="000B147A">
      <w:pPr>
        <w:pStyle w:val="a5"/>
      </w:pPr>
      <w:r>
        <w:t>- дети 3-5 лет;</w:t>
      </w:r>
    </w:p>
    <w:p w:rsidR="000B147A" w:rsidRDefault="000B147A" w:rsidP="000B147A">
      <w:pPr>
        <w:pStyle w:val="a5"/>
      </w:pPr>
      <w:r>
        <w:t>- дети 6-8 лет;</w:t>
      </w:r>
    </w:p>
    <w:p w:rsidR="000B147A" w:rsidRDefault="000B147A" w:rsidP="000B147A">
      <w:pPr>
        <w:pStyle w:val="a5"/>
      </w:pPr>
      <w:r>
        <w:t>- дети 9-12 лет;</w:t>
      </w:r>
    </w:p>
    <w:p w:rsidR="000B147A" w:rsidRDefault="000B147A" w:rsidP="000B147A">
      <w:pPr>
        <w:pStyle w:val="a5"/>
      </w:pPr>
      <w:r>
        <w:t>- дети 13-1</w:t>
      </w:r>
      <w:r w:rsidR="005B2031">
        <w:t>5</w:t>
      </w:r>
      <w:r>
        <w:t xml:space="preserve"> лет;</w:t>
      </w:r>
    </w:p>
    <w:p w:rsidR="005B2031" w:rsidRDefault="005B2031" w:rsidP="000B147A">
      <w:pPr>
        <w:pStyle w:val="a5"/>
      </w:pPr>
      <w:r>
        <w:t>- дети 16-18</w:t>
      </w:r>
    </w:p>
    <w:p w:rsidR="000B147A" w:rsidRDefault="000B147A" w:rsidP="000B147A">
      <w:pPr>
        <w:pStyle w:val="a5"/>
      </w:pPr>
      <w:r>
        <w:t>- участники от 1</w:t>
      </w:r>
      <w:r w:rsidR="005B2031">
        <w:t>9</w:t>
      </w:r>
      <w:r>
        <w:t xml:space="preserve"> лет.</w:t>
      </w:r>
    </w:p>
    <w:p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0" w:name="_Hlk32946759"/>
      <w:r w:rsidR="000B147A" w:rsidRPr="000B147A">
        <w:t xml:space="preserve">В каждой номинации и </w:t>
      </w:r>
      <w:r w:rsidR="005B2031">
        <w:t xml:space="preserve">каждой </w:t>
      </w:r>
      <w:r w:rsidR="000B147A" w:rsidRPr="000B147A">
        <w:t>возрастной категории конкурса будут определены Победители, занявшие 1, 2, 3 места</w:t>
      </w:r>
      <w:r w:rsidR="000B147A">
        <w:t xml:space="preserve">. </w:t>
      </w:r>
      <w:r w:rsidR="00D62DC4">
        <w:t>Раз в неделю,</w:t>
      </w:r>
      <w:r w:rsidR="00B7125B">
        <w:t xml:space="preserve"> жюри </w:t>
      </w:r>
      <w:r w:rsidR="00D62DC4">
        <w:t xml:space="preserve">конкурса </w:t>
      </w:r>
      <w:r w:rsidR="00B7125B">
        <w:t>определяет</w:t>
      </w:r>
      <w:r w:rsidRPr="0054626E">
        <w:t xml:space="preserve"> победител</w:t>
      </w:r>
      <w:r w:rsidR="00B7125B">
        <w:t>ей</w:t>
      </w:r>
      <w:r w:rsidRPr="0054626E">
        <w:t>. Квота на число призовых мест не устанавливается.</w:t>
      </w:r>
      <w:bookmarkEnd w:id="0"/>
      <w:r w:rsidRPr="0054626E">
        <w:t xml:space="preserve"> </w:t>
      </w:r>
      <w:r w:rsidR="000B147A" w:rsidRPr="000B147A">
        <w:t>Экспертная комиссия имеет право учреждать специальные номинации и выбирать в них победителей.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 w:rsidRPr="00E72310">
        <w:t>4</w:t>
      </w:r>
      <w:r w:rsidR="00D368D2">
        <w:t>.</w:t>
      </w:r>
      <w:r w:rsidR="000B147A">
        <w:t>5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 w:rsidR="005B2031">
        <w:t>–</w:t>
      </w:r>
      <w:r>
        <w:t xml:space="preserve"> название коллектива</w:t>
      </w:r>
      <w:r w:rsidR="00173D07">
        <w:t>, группы</w:t>
      </w:r>
      <w:r>
        <w:t xml:space="preserve">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(</w:t>
      </w:r>
      <w:r w:rsidR="00173D07">
        <w:t xml:space="preserve">город, 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</w:t>
      </w:r>
      <w:r w:rsidR="00173D07">
        <w:t>, педагога</w:t>
      </w:r>
      <w:r>
        <w:t xml:space="preserve">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Парушкина</w:t>
      </w:r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9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:rsidR="006E42BB" w:rsidRDefault="006E42BB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 xml:space="preserve">Приложение № </w:t>
      </w:r>
      <w:r w:rsidR="006364EF">
        <w:rPr>
          <w:u w:val="single"/>
        </w:rPr>
        <w:t>1</w:t>
      </w:r>
    </w:p>
    <w:p w:rsidR="00E72310" w:rsidRPr="00173D07" w:rsidRDefault="00173D07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173D07">
        <w:rPr>
          <w:b/>
          <w:sz w:val="52"/>
          <w:szCs w:val="52"/>
        </w:rPr>
        <w:t>Всероссийский</w:t>
      </w:r>
      <w:r w:rsidR="00E72310" w:rsidRPr="00173D07">
        <w:rPr>
          <w:b/>
          <w:sz w:val="52"/>
          <w:szCs w:val="52"/>
        </w:rPr>
        <w:t xml:space="preserve"> конкурс </w:t>
      </w:r>
      <w:r w:rsidR="00E72310" w:rsidRPr="00173D07">
        <w:rPr>
          <w:b/>
          <w:sz w:val="52"/>
          <w:szCs w:val="52"/>
        </w:rPr>
        <w:br/>
      </w:r>
      <w:r w:rsidR="00D62DC4" w:rsidRPr="00173D07">
        <w:rPr>
          <w:b/>
          <w:sz w:val="52"/>
          <w:szCs w:val="52"/>
        </w:rPr>
        <w:t>«</w:t>
      </w:r>
      <w:r w:rsidR="005B2031">
        <w:rPr>
          <w:b/>
          <w:sz w:val="52"/>
          <w:szCs w:val="52"/>
        </w:rPr>
        <w:t>Зеленый свет</w:t>
      </w:r>
      <w:r w:rsidR="00D62DC4" w:rsidRPr="00173D07">
        <w:rPr>
          <w:b/>
          <w:sz w:val="52"/>
          <w:szCs w:val="52"/>
        </w:rPr>
        <w:t>»</w:t>
      </w:r>
    </w:p>
    <w:p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:rsidR="00E72310" w:rsidRPr="00E82C2E" w:rsidRDefault="00E72310" w:rsidP="00E72310"/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 xml:space="preserve">1. Данные Образовательного учреждения (далее </w:t>
      </w:r>
      <w:r w:rsidR="005B2031">
        <w:rPr>
          <w:b/>
          <w:sz w:val="24"/>
        </w:rPr>
        <w:t>–</w:t>
      </w:r>
      <w:r w:rsidRPr="00E82C2E">
        <w:rPr>
          <w:b/>
          <w:sz w:val="24"/>
        </w:rPr>
        <w:t xml:space="preserve"> ОУ)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/>
          <w:p w:rsidR="006945F9" w:rsidRPr="00E82C2E" w:rsidRDefault="006945F9" w:rsidP="00FE7D9E"/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D62DC4" w:rsidP="00FE7D9E">
            <w:pPr>
              <w:spacing w:line="184" w:lineRule="atLeast"/>
            </w:pPr>
            <w:r>
              <w:t>Сокращенное</w:t>
            </w:r>
            <w:r w:rsidR="00E72310">
              <w:t xml:space="preserve"> н</w:t>
            </w:r>
            <w:r w:rsidR="00E72310"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5B2031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31" w:rsidRPr="00E82C2E" w:rsidRDefault="005B2031" w:rsidP="00FE7D9E">
            <w:pPr>
              <w:spacing w:line="184" w:lineRule="atLeast"/>
            </w:pPr>
            <w:r>
              <w:t xml:space="preserve">Возрастная </w:t>
            </w:r>
            <w:r w:rsidR="007F47B9">
              <w:t>группа</w:t>
            </w:r>
            <w:bookmarkStart w:id="1" w:name="_GoBack"/>
            <w:bookmarkEnd w:id="1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B2031" w:rsidRDefault="005B2031" w:rsidP="00FE7D9E">
            <w:pPr>
              <w:spacing w:line="184" w:lineRule="atLeast"/>
            </w:pPr>
          </w:p>
          <w:p w:rsidR="005B2031" w:rsidRDefault="005B2031" w:rsidP="00FE7D9E">
            <w:pPr>
              <w:spacing w:line="184" w:lineRule="atLeast"/>
            </w:pPr>
          </w:p>
        </w:tc>
      </w:tr>
      <w:tr w:rsidR="00173D07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07" w:rsidRPr="00E82C2E" w:rsidRDefault="00173D07" w:rsidP="00FE7D9E">
            <w:pPr>
              <w:spacing w:line="184" w:lineRule="atLeast"/>
            </w:pPr>
            <w:r>
              <w:t>Руководитель, педагог (с должностью)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3D07" w:rsidRDefault="00173D07" w:rsidP="00FE7D9E">
            <w:pPr>
              <w:spacing w:line="184" w:lineRule="atLeast"/>
            </w:pPr>
          </w:p>
          <w:p w:rsidR="00173D07" w:rsidRDefault="00173D07" w:rsidP="00FE7D9E">
            <w:pPr>
              <w:spacing w:line="184" w:lineRule="atLeast"/>
            </w:pPr>
          </w:p>
        </w:tc>
      </w:tr>
      <w:tr w:rsidR="00D62DC4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Pr="00E82C2E" w:rsidRDefault="00D62DC4" w:rsidP="00FE7D9E">
            <w:pPr>
              <w:spacing w:line="184" w:lineRule="atLeast"/>
            </w:pPr>
            <w:r>
              <w:t>Контактный телефон (для связи)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2DC4" w:rsidRDefault="00D62DC4" w:rsidP="00FE7D9E">
            <w:pPr>
              <w:spacing w:line="184" w:lineRule="atLeast"/>
            </w:pPr>
          </w:p>
          <w:p w:rsidR="00D62DC4" w:rsidRDefault="00D62DC4" w:rsidP="00FE7D9E">
            <w:pPr>
              <w:spacing w:line="184" w:lineRule="atLeast"/>
            </w:pPr>
          </w:p>
        </w:tc>
      </w:tr>
    </w:tbl>
    <w:p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970"/>
        <w:gridCol w:w="6662"/>
      </w:tblGrid>
      <w:tr w:rsidR="00E72310" w:rsidRPr="00E82C2E" w:rsidTr="00D62DC4">
        <w:trPr>
          <w:cantSplit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F9" w:rsidRDefault="006945F9" w:rsidP="00FE7D9E"/>
          <w:p w:rsidR="00E72310" w:rsidRDefault="00E72310" w:rsidP="00FE7D9E">
            <w:r>
              <w:t>Номинация</w:t>
            </w:r>
          </w:p>
          <w:p w:rsidR="006945F9" w:rsidRPr="00E82C2E" w:rsidRDefault="006945F9" w:rsidP="00FE7D9E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0" w:rsidRDefault="00E72310" w:rsidP="00FE7D9E">
            <w:pPr>
              <w:rPr>
                <w:highlight w:val="lightGray"/>
              </w:rPr>
            </w:pPr>
          </w:p>
          <w:p w:rsidR="006945F9" w:rsidRPr="00E72310" w:rsidRDefault="006945F9" w:rsidP="00FE7D9E">
            <w:pPr>
              <w:rPr>
                <w:highlight w:val="lightGray"/>
              </w:rPr>
            </w:pPr>
          </w:p>
        </w:tc>
      </w:tr>
      <w:tr w:rsidR="00D62DC4" w:rsidRPr="00E82C2E" w:rsidTr="00D62DC4">
        <w:trPr>
          <w:cantSplit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Default="00D62DC4" w:rsidP="00FE7D9E"/>
          <w:p w:rsidR="00D62DC4" w:rsidRDefault="00D62DC4" w:rsidP="00FE7D9E">
            <w:r>
              <w:t>Название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Default="00D62DC4" w:rsidP="00FE7D9E">
            <w:pPr>
              <w:rPr>
                <w:highlight w:val="lightGray"/>
              </w:rPr>
            </w:pPr>
          </w:p>
          <w:p w:rsidR="00D62DC4" w:rsidRDefault="00D62DC4" w:rsidP="00FE7D9E">
            <w:pPr>
              <w:rPr>
                <w:highlight w:val="lightGray"/>
              </w:rPr>
            </w:pPr>
          </w:p>
        </w:tc>
      </w:tr>
      <w:tr w:rsidR="00D62DC4" w:rsidRPr="00E82C2E" w:rsidTr="00D62DC4">
        <w:trPr>
          <w:cantSplit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Default="00D62DC4" w:rsidP="00FE7D9E"/>
          <w:p w:rsidR="00D62DC4" w:rsidRDefault="00D62DC4" w:rsidP="00FE7D9E">
            <w:r>
              <w:t>Ссылка на материал, если залит на сторонний ресурс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Default="00D62DC4" w:rsidP="00FE7D9E">
            <w:pPr>
              <w:rPr>
                <w:highlight w:val="lightGray"/>
              </w:rPr>
            </w:pPr>
          </w:p>
        </w:tc>
      </w:tr>
    </w:tbl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</w:t>
      </w:r>
      <w:r w:rsidR="00CD1112">
        <w:rPr>
          <w:b/>
          <w:sz w:val="24"/>
        </w:rPr>
        <w:t xml:space="preserve"> или заполнить графу «ссылка».</w:t>
      </w: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173D07">
        <w:rPr>
          <w:b/>
          <w:sz w:val="24"/>
        </w:rPr>
        <w:t>1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0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r w:rsidR="00E72310" w:rsidRPr="00E82C2E">
          <w:rPr>
            <w:rStyle w:val="a3"/>
            <w:sz w:val="24"/>
            <w:lang w:val="en-US"/>
          </w:rPr>
          <w:t>ru</w:t>
        </w:r>
      </w:hyperlink>
      <w:r w:rsidR="00E72310" w:rsidRPr="00E82C2E">
        <w:rPr>
          <w:color w:val="333333"/>
          <w:sz w:val="24"/>
        </w:rPr>
        <w:t xml:space="preserve">      </w:t>
      </w:r>
    </w:p>
    <w:p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:rsidR="00E72310" w:rsidRPr="006606CE" w:rsidRDefault="00E72310" w:rsidP="00E72310">
      <w:pPr>
        <w:rPr>
          <w:bCs/>
        </w:rPr>
      </w:pPr>
    </w:p>
    <w:p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0B14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0676"/>
    <w:multiLevelType w:val="hybridMultilevel"/>
    <w:tmpl w:val="940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1"/>
  </w:num>
  <w:num w:numId="5">
    <w:abstractNumId w:val="4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2"/>
  </w:num>
  <w:num w:numId="12">
    <w:abstractNumId w:val="17"/>
  </w:num>
  <w:num w:numId="13">
    <w:abstractNumId w:val="33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 w:numId="18">
    <w:abstractNumId w:val="30"/>
  </w:num>
  <w:num w:numId="19">
    <w:abstractNumId w:val="28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32"/>
  </w:num>
  <w:num w:numId="30">
    <w:abstractNumId w:val="7"/>
  </w:num>
  <w:num w:numId="31">
    <w:abstractNumId w:val="31"/>
  </w:num>
  <w:num w:numId="32">
    <w:abstractNumId w:val="9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47A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73D07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2F4DE1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4763E"/>
    <w:rsid w:val="00355F4D"/>
    <w:rsid w:val="003C27A0"/>
    <w:rsid w:val="003E0759"/>
    <w:rsid w:val="003E599C"/>
    <w:rsid w:val="00411E3E"/>
    <w:rsid w:val="00415019"/>
    <w:rsid w:val="00475359"/>
    <w:rsid w:val="00482987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2031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B115A"/>
    <w:rsid w:val="007C2031"/>
    <w:rsid w:val="007E0794"/>
    <w:rsid w:val="007F47B9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24D3A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286E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1112"/>
    <w:rsid w:val="00CD67A3"/>
    <w:rsid w:val="00D11762"/>
    <w:rsid w:val="00D121CE"/>
    <w:rsid w:val="00D2551D"/>
    <w:rsid w:val="00D27C98"/>
    <w:rsid w:val="00D368D2"/>
    <w:rsid w:val="00D50FE3"/>
    <w:rsid w:val="00D62DC4"/>
    <w:rsid w:val="00D765E9"/>
    <w:rsid w:val="00DB2108"/>
    <w:rsid w:val="00DD7241"/>
    <w:rsid w:val="00DE4221"/>
    <w:rsid w:val="00DE6E48"/>
    <w:rsid w:val="00DF738B"/>
    <w:rsid w:val="00E10C23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24F1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D4BE1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styleId="af0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0746-92DF-4DFC-9DEC-27CBE4E2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6</cp:revision>
  <dcterms:created xsi:type="dcterms:W3CDTF">2020-06-02T11:40:00Z</dcterms:created>
  <dcterms:modified xsi:type="dcterms:W3CDTF">2020-06-02T13:51:00Z</dcterms:modified>
</cp:coreProperties>
</file>